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EED9" w14:textId="77777777"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280" w:lineRule="exact"/>
        <w:ind w:left="20"/>
      </w:pPr>
      <w:bookmarkStart w:id="0" w:name="_GoBack"/>
      <w:bookmarkEnd w:id="0"/>
      <w:r>
        <w:t>Методические рекомендации</w:t>
      </w:r>
    </w:p>
    <w:p w14:paraId="0546DABF" w14:textId="77777777"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348" w:lineRule="exact"/>
        <w:ind w:left="20"/>
      </w:pPr>
      <w:r>
        <w:t>по подготовке к рассмотрению Комиссией по вопросам гражданства при Президенте Российской Федерации материалов, представляемых для принятия решения о признании</w:t>
      </w:r>
    </w:p>
    <w:p w14:paraId="0A4271AF" w14:textId="77777777"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304" w:line="350" w:lineRule="exact"/>
        <w:ind w:left="20"/>
      </w:pPr>
      <w:r>
        <w:t>невозможности прекращения гражданства (подданства) иностранного государства по не зависящим от гражданина Российской Федерации причинам</w:t>
      </w:r>
    </w:p>
    <w:p w14:paraId="32100511" w14:textId="77777777"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40"/>
      </w:pPr>
      <w:r>
        <w:t>Настоящие Рекомендации разработаны в целях реализации Указа Президента Российской Федерации от 25 августа 2021 г.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причинам» (далее - Указ).</w:t>
      </w:r>
    </w:p>
    <w:p w14:paraId="2B9F2363" w14:textId="77777777"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48" w:lineRule="exact"/>
        <w:ind w:left="20" w:right="20" w:firstLine="740"/>
      </w:pPr>
      <w:r>
        <w:t>Основанием для принятия Комиссией по вопросам гражданства при Президенте Российской Федерации (далее - Комиссия) решения о признании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 является обращение руководителя государственного или муниципального органа (далее - обращение).</w:t>
      </w:r>
    </w:p>
    <w:p w14:paraId="131D4803" w14:textId="77777777"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348" w:lineRule="exact"/>
        <w:ind w:left="20"/>
        <w:jc w:val="center"/>
      </w:pPr>
      <w:r>
        <w:t>Обращение должно содержать следующую информацию:</w:t>
      </w:r>
    </w:p>
    <w:p w14:paraId="656053A9" w14:textId="77777777"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3"/>
        </w:tabs>
        <w:spacing w:before="0" w:line="348" w:lineRule="exact"/>
        <w:ind w:left="20" w:firstLine="740"/>
      </w:pPr>
      <w:r>
        <w:t>а)</w:t>
      </w:r>
      <w:r>
        <w:tab/>
        <w:t>установочные данные гражданина;</w:t>
      </w:r>
    </w:p>
    <w:p w14:paraId="3B76598E" w14:textId="77777777"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2"/>
        </w:tabs>
        <w:spacing w:before="0" w:line="348" w:lineRule="exact"/>
        <w:ind w:left="20" w:right="20" w:firstLine="740"/>
      </w:pPr>
      <w:r>
        <w:t>б)</w:t>
      </w:r>
      <w:r>
        <w:tab/>
        <w:t>должность государственной или муниципальной службы, которую будет замещать (замещает) гражданин (далее - должность);</w:t>
      </w:r>
    </w:p>
    <w:p w14:paraId="46566A49" w14:textId="77777777"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в)</w:t>
      </w:r>
      <w:r>
        <w:tab/>
        <w:t>требуется ли оформление допуска к государственной тайне при замещении указанной должности (оформлялся ли допуск к государственной тайне);</w:t>
      </w:r>
    </w:p>
    <w:p w14:paraId="7C385A38" w14:textId="77777777"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г)</w:t>
      </w:r>
      <w:r>
        <w:tab/>
        <w:t>оценку необходимости назначения гражданина на должность, продолжения прохождения им службы на замещаемой должности либо перевода гражданина на иную должность;</w:t>
      </w:r>
    </w:p>
    <w:p w14:paraId="18E9FF2C" w14:textId="77777777"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71"/>
        </w:tabs>
        <w:spacing w:before="0" w:line="348" w:lineRule="exact"/>
        <w:ind w:left="20" w:right="20" w:firstLine="740"/>
      </w:pPr>
      <w:r>
        <w:t>д)</w:t>
      </w:r>
      <w:r>
        <w:tab/>
        <w:t>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должность);</w:t>
      </w:r>
    </w:p>
    <w:p w14:paraId="63EEF2F4" w14:textId="77777777"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33"/>
        </w:tabs>
        <w:spacing w:before="0" w:line="343" w:lineRule="exact"/>
        <w:ind w:left="20" w:right="20" w:firstLine="740"/>
      </w:pPr>
      <w:r>
        <w:t>е)</w:t>
      </w:r>
      <w:r>
        <w:tab/>
        <w:t>дату назначения гражданина на должность, если она не предусматривает оформление допуска к государственной тайне,</w:t>
      </w:r>
    </w:p>
    <w:p w14:paraId="60EB6EC7" w14:textId="77777777"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305B6F6" w14:textId="77777777" w:rsidR="00F05749" w:rsidRDefault="00FF2E56">
      <w:pPr>
        <w:pStyle w:val="a6"/>
        <w:framePr w:wrap="none" w:vAnchor="page" w:hAnchor="page" w:x="5856" w:y="1249"/>
        <w:shd w:val="clear" w:color="auto" w:fill="auto"/>
        <w:spacing w:line="280" w:lineRule="exact"/>
        <w:ind w:left="40"/>
      </w:pPr>
      <w:r>
        <w:lastRenderedPageBreak/>
        <w:t>2</w:t>
      </w:r>
    </w:p>
    <w:p w14:paraId="4D48E012" w14:textId="77777777"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/>
      </w:pPr>
      <w:r>
        <w:t>либо дату освобождения гражданина от должности, предусматривающей оформление допуска к государственной тайне (зачисления в распоряжение соответствующего органа), дату предоставления и прекращения такого допуска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14:paraId="7FC8F12C" w14:textId="77777777" w:rsidR="00F05749" w:rsidRDefault="00FF2E56">
      <w:pPr>
        <w:pStyle w:val="1"/>
        <w:framePr w:w="9106" w:h="13663" w:hRule="exact" w:wrap="none" w:vAnchor="page" w:hAnchor="page" w:x="1412" w:y="1919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right="20" w:firstLine="720"/>
      </w:pPr>
      <w:r>
        <w:t>В качестве описания обстоятельств и причин, подлежащих изучению и оценке Комиссией, в письменных пояснениях гражданина, прилагаемых к обращению, может быть указана следующая информация:</w:t>
      </w:r>
    </w:p>
    <w:p w14:paraId="5AD90EA2" w14:textId="77777777"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об обстоятельствах приобретения гражданства (подданства) иностранного государства (когда и по каким основаниям оно было приобретено, как и когда об этом стало известно);</w:t>
      </w:r>
    </w:p>
    <w:p w14:paraId="54133B2F" w14:textId="77777777"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иностранных паспортов (действительных либо с истекшим сроком действия);</w:t>
      </w:r>
    </w:p>
    <w:p w14:paraId="00D26E38" w14:textId="77777777"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на дату обращения регистрации по месту жительства в иностранном государстве его гражданской принадлежности;</w:t>
      </w:r>
    </w:p>
    <w:p w14:paraId="23DAFC4A" w14:textId="77777777"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периодах проживания на территории иностранного государства, а также дате переезда в Российскую Федерацию для постоянного проживания;</w:t>
      </w:r>
    </w:p>
    <w:p w14:paraId="230D613A" w14:textId="77777777"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принятых гражданином мерах по прекращению имеющегося гражданства (подданства) иностранного государства в соответствии с порядком, установленным законодательством иностранного государства (обращение в уполномоченный орган иностранного государства по вопросу прекращения имеющегося гражданства (подданства) иностранного государства, подача соответствующего заявления с необходимым пакетом документов, уплата госпошлины, получение справки о приеме пакета документов и т.д.);</w:t>
      </w:r>
    </w:p>
    <w:p w14:paraId="5357B1D8" w14:textId="77777777"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причинах, по которым гражданство (подданство) иностранного государства не прекращено (описание обстоятельств, представляющих опасность для жизни и здоровья гражданина, препятствующих выполнению необходимых действий по прекращению имеющегося гражданства (подданства) иностранного государства; невозможность получения документов, необходимых для подачи заявления о прекращении гражданства (подданства) иностранного государства; длительное отсутствие информации о решении, принятом по заявлению гражданина о прекращении гражданства (подданства) иностранного государства,</w:t>
      </w:r>
    </w:p>
    <w:p w14:paraId="664E7D67" w14:textId="77777777"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C2DB6FA" w14:textId="77777777"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3</w:t>
      </w:r>
    </w:p>
    <w:p w14:paraId="30D17781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/>
      </w:pPr>
      <w:r>
        <w:t>и сведения о мерах, принятых гражданином по получению указанного решения; основания отклонения указанного заявления и т.д.);</w:t>
      </w:r>
    </w:p>
    <w:p w14:paraId="6EE24BE1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о причинах, по которым действия, направленные на прекращение гражданства (подданства) иностранного государства, не предпринимались гражданином ранее.</w:t>
      </w:r>
    </w:p>
    <w:p w14:paraId="7A85E388" w14:textId="77777777"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48" w:lineRule="exact"/>
        <w:ind w:left="20" w:right="20" w:firstLine="720"/>
      </w:pPr>
      <w:r>
        <w:t>Факты, приводимые в письменных пояснениях гражданина, должны быть подтверждены документами (при их наличии) либо их копиями, заверенными нотариально или уполномоченным лицом органа, в котором гражданин будет замещать (замещает) должность.</w:t>
      </w:r>
    </w:p>
    <w:p w14:paraId="7D76CEB7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В качестве таких документов могут быть представлены:</w:t>
      </w:r>
    </w:p>
    <w:p w14:paraId="51E53B7D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иностранный паспорт;</w:t>
      </w:r>
    </w:p>
    <w:p w14:paraId="622811BC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копия обращения (заявления) в уполномоченный орган иностранного государства о прекращении гражданства (подданства) иностранного государства с необходимым пакетом документов в порядке, установленном законодательством иностранного государства, и документы, подтверждающие такое обращение (подачу заявления);</w:t>
      </w:r>
    </w:p>
    <w:p w14:paraId="363D45A5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 об уплате государственной пошлины за прекращение гражданства (подданства) иностранного государства;</w:t>
      </w:r>
    </w:p>
    <w:p w14:paraId="67A59771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решение суда иностранного государства;</w:t>
      </w:r>
    </w:p>
    <w:p w14:paraId="56AFB559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решение (ответ на обращение) уполномоченного органа иностранного государства;</w:t>
      </w:r>
    </w:p>
    <w:p w14:paraId="2DCCF55E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справки о фактах, имеющих отношение к вопросу наличия (прекращения) гражданства (подданства) иностранного государства;</w:t>
      </w:r>
    </w:p>
    <w:p w14:paraId="2AEDEF6A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другие документы.</w:t>
      </w:r>
    </w:p>
    <w:p w14:paraId="05068E4D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Документы, составленные на иностранном языке, должны сопровождаться нотариально заверенным переводом на русский язык либо переводом на русский язык с указанием контактных данных лица (в том числе заявителя или организации), его осуществившего.</w:t>
      </w:r>
    </w:p>
    <w:p w14:paraId="678DDCD0" w14:textId="77777777"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right="20" w:firstLine="720"/>
      </w:pPr>
      <w:r>
        <w:t>Возврату для оформления в установленном порядке подлежат:</w:t>
      </w:r>
    </w:p>
    <w:p w14:paraId="485D0449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а)</w:t>
      </w:r>
      <w:r>
        <w:tab/>
        <w:t>обращение, подписанное руководителем структурного подразделения государственного органа (например, руководителем районной инспекции, а не руководителем ФНС России, руководителем структурного подразделения МВД России, а не Министром внутренних дел Российской Федерации и т.д.);</w:t>
      </w:r>
    </w:p>
    <w:p w14:paraId="337A2D80" w14:textId="77777777"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б)</w:t>
      </w:r>
      <w:r>
        <w:tab/>
        <w:t>обращение, подписанное руководителем органа государственной власти субъекта Российской Федерации, а не главой субъекта Российской Федерации (например, министром образования</w:t>
      </w:r>
    </w:p>
    <w:p w14:paraId="71305E30" w14:textId="77777777"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79A5DB5" w14:textId="77777777"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4</w:t>
      </w:r>
    </w:p>
    <w:p w14:paraId="2809D5C7" w14:textId="77777777"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spacing w:before="0" w:line="348" w:lineRule="exact"/>
        <w:ind w:left="20" w:right="20"/>
      </w:pPr>
      <w:r>
        <w:t>субъекта Российской Федерации, а не главой субъекта Российской Федерации);</w:t>
      </w:r>
    </w:p>
    <w:p w14:paraId="1C5AF1C9" w14:textId="77777777"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7"/>
        </w:tabs>
        <w:spacing w:before="0" w:line="348" w:lineRule="exact"/>
        <w:ind w:left="20" w:firstLine="720"/>
      </w:pPr>
      <w:r>
        <w:t>в)</w:t>
      </w:r>
      <w:r>
        <w:tab/>
        <w:t>обращение главы муниципального образования без обязательного согласования с высшим должностным лицом (руководителем высшего исполнительного органа государственной власти) субъекта Российской Федерации;</w:t>
      </w:r>
    </w:p>
    <w:p w14:paraId="67FA723A" w14:textId="77777777"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23"/>
        </w:tabs>
        <w:spacing w:before="0" w:line="348" w:lineRule="exact"/>
        <w:ind w:left="20" w:firstLine="720"/>
      </w:pPr>
      <w:r>
        <w:t>г)</w:t>
      </w:r>
      <w:r>
        <w:tab/>
        <w:t>обращение в отношении списка граждан. Обращение должно подписываться в отношении каждого гражданина индивидуально;</w:t>
      </w:r>
    </w:p>
    <w:p w14:paraId="0DFCFC7B" w14:textId="77777777"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д)</w:t>
      </w:r>
      <w:r>
        <w:tab/>
        <w:t>обращение, содержащее факсимильное воспроизведение подписи;</w:t>
      </w:r>
    </w:p>
    <w:p w14:paraId="3D6EB341" w14:textId="77777777"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е)</w:t>
      </w:r>
      <w:r>
        <w:tab/>
        <w:t>обращение, в котором отсутствует информация, предусмотренная пунктом 3 настоящих Рекомендаций.</w:t>
      </w:r>
    </w:p>
    <w:p w14:paraId="5ADFA3C5" w14:textId="77777777"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firstLine="720"/>
      </w:pPr>
      <w:r>
        <w:t>Не подлежат рассмотрению Комиссией:</w:t>
      </w:r>
    </w:p>
    <w:p w14:paraId="509AB0A1" w14:textId="77777777"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а)</w:t>
      </w:r>
      <w:r>
        <w:tab/>
        <w:t>обращение о назначении на должность, при замещении которой требуется оформление допуска к государственной тайне;</w:t>
      </w:r>
    </w:p>
    <w:p w14:paraId="5976F830" w14:textId="77777777"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б)</w:t>
      </w:r>
      <w:r>
        <w:tab/>
        <w:t>личное обращение гражданина, представленное без обращения руководителя государственного или муниципального органа.</w:t>
      </w:r>
    </w:p>
    <w:p w14:paraId="441C3243" w14:textId="77777777"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firstLine="720"/>
      </w:pPr>
      <w:r>
        <w:t>При отсутствии в обращении либо письменных пояснениях гражданина необходимой информации, в том числе при отсутствии перевода документов, составленных на иностранном языке, или возникновении сомнений в точности перевода, верность которого не засвидетельствована нотариусом, Управлением Президента Российской Федерации по обеспечению конституционных прав граждан направляются соответствующие запросы в адрес руководителя государственного или муниципального органа, подписавшего обращение, для уточнения сведений и представления недостающих документов.</w:t>
      </w:r>
    </w:p>
    <w:p w14:paraId="08C1129A" w14:textId="77777777" w:rsidR="00F05749" w:rsidRDefault="00F05749">
      <w:pPr>
        <w:rPr>
          <w:sz w:val="2"/>
          <w:szCs w:val="2"/>
        </w:rPr>
      </w:pPr>
    </w:p>
    <w:sectPr w:rsidR="00F0574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4939" w14:textId="77777777" w:rsidR="00FF2E56" w:rsidRDefault="00FF2E56">
      <w:r>
        <w:separator/>
      </w:r>
    </w:p>
  </w:endnote>
  <w:endnote w:type="continuationSeparator" w:id="0">
    <w:p w14:paraId="4350376C" w14:textId="77777777" w:rsidR="00FF2E56" w:rsidRDefault="00F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64C0" w14:textId="77777777" w:rsidR="00FF2E56" w:rsidRDefault="00FF2E56"/>
  </w:footnote>
  <w:footnote w:type="continuationSeparator" w:id="0">
    <w:p w14:paraId="6F86EE76" w14:textId="77777777" w:rsidR="00FF2E56" w:rsidRDefault="00FF2E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0241"/>
    <w:multiLevelType w:val="multilevel"/>
    <w:tmpl w:val="4EFC9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49"/>
    <w:rsid w:val="007E262F"/>
    <w:rsid w:val="00A52839"/>
    <w:rsid w:val="00F05749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47E7"/>
  <w15:docId w15:val="{8839C8C2-E693-4C66-803E-877B7E7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Букатин Артур Юрьеви</cp:lastModifiedBy>
  <cp:revision>2</cp:revision>
  <dcterms:created xsi:type="dcterms:W3CDTF">2022-02-10T13:26:00Z</dcterms:created>
  <dcterms:modified xsi:type="dcterms:W3CDTF">2022-02-10T13:26:00Z</dcterms:modified>
</cp:coreProperties>
</file>